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55FFEF12" w:rsidR="00CF72F1" w:rsidRDefault="00B968C9" w:rsidP="00660698">
      <w:pPr>
        <w:spacing w:before="120"/>
      </w:pPr>
      <w:r>
        <w:t xml:space="preserve">Happy </w:t>
      </w:r>
      <w:proofErr w:type="spellStart"/>
      <w:r>
        <w:t xml:space="preserve">Monday. </w:t>
      </w:r>
      <w:proofErr w:type="spellEnd"/>
      <w:r w:rsidR="000F58BB">
        <w:t>H</w:t>
      </w:r>
      <w:r w:rsidR="00AA1CAB">
        <w:t>ere are t</w:t>
      </w:r>
      <w:r w:rsidR="00F97301">
        <w:t>oday’s updates</w:t>
      </w:r>
      <w:r w:rsidR="00215FEE">
        <w:t>:</w:t>
      </w:r>
    </w:p>
    <w:p w14:paraId="16CFB595" w14:textId="09AF0B3C" w:rsidR="002C0214" w:rsidRDefault="002C0214" w:rsidP="002C0214">
      <w:pPr>
        <w:pStyle w:val="ListParagraph"/>
        <w:numPr>
          <w:ilvl w:val="0"/>
          <w:numId w:val="10"/>
        </w:numPr>
        <w:spacing w:before="120"/>
      </w:pPr>
      <w:r>
        <w:t xml:space="preserve">My </w:t>
      </w:r>
      <w:r w:rsidR="00565C56">
        <w:t>3pm Monday Matthew class and my noon</w:t>
      </w:r>
      <w:r w:rsidR="00394139">
        <w:t xml:space="preserve"> </w:t>
      </w:r>
      <w:r>
        <w:t xml:space="preserve">Tuesday class on Genesis will meet </w:t>
      </w:r>
      <w:r w:rsidR="002771C5">
        <w:t>this</w:t>
      </w:r>
      <w:r>
        <w:t xml:space="preserve"> </w:t>
      </w:r>
      <w:r w:rsidR="00565C56">
        <w:t>week</w:t>
      </w:r>
      <w:r w:rsidR="00394139">
        <w:t xml:space="preserve"> </w:t>
      </w:r>
      <w:r>
        <w:t xml:space="preserve">on </w:t>
      </w:r>
      <w:hyperlink r:id="rId7" w:history="1">
        <w:r w:rsidRPr="00C03A4C">
          <w:rPr>
            <w:rStyle w:val="Hyperlink"/>
          </w:rPr>
          <w:t xml:space="preserve">my </w:t>
        </w:r>
        <w:r w:rsidR="009F3462" w:rsidRPr="00C03A4C">
          <w:rPr>
            <w:rStyle w:val="Hyperlink"/>
          </w:rPr>
          <w:t xml:space="preserve">new </w:t>
        </w:r>
        <w:r w:rsidRPr="00C03A4C">
          <w:rPr>
            <w:rStyle w:val="Hyperlink"/>
          </w:rPr>
          <w:t>Facebook</w:t>
        </w:r>
        <w:r w:rsidR="00E80767" w:rsidRPr="00C03A4C">
          <w:rPr>
            <w:rStyle w:val="Hyperlink"/>
          </w:rPr>
          <w:t xml:space="preserve"> </w:t>
        </w:r>
        <w:r w:rsidR="009F3462" w:rsidRPr="00C03A4C">
          <w:rPr>
            <w:rStyle w:val="Hyperlink"/>
          </w:rPr>
          <w:t>Page: “Scott Engle - St. Andrew UMC</w:t>
        </w:r>
        <w:r w:rsidRPr="00C03A4C">
          <w:rPr>
            <w:rStyle w:val="Hyperlink"/>
          </w:rPr>
          <w:t>.</w:t>
        </w:r>
        <w:r w:rsidR="009F3462" w:rsidRPr="00C03A4C">
          <w:rPr>
            <w:rStyle w:val="Hyperlink"/>
          </w:rPr>
          <w:t>”</w:t>
        </w:r>
      </w:hyperlink>
    </w:p>
    <w:p w14:paraId="3975CE86" w14:textId="5C4CF801"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3E2266F0" w14:textId="0619A802" w:rsidR="006A7CDA" w:rsidRDefault="006A7CDA" w:rsidP="00BF583E">
      <w:pPr>
        <w:spacing w:before="120"/>
        <w:rPr>
          <w:iCs/>
        </w:rPr>
      </w:pPr>
      <w:r>
        <w:rPr>
          <w:iCs/>
        </w:rPr>
        <w:t>Today we turn to one of the most poignant and well-known of Jesus’ parables. You might try to put yourself in the place of each of the three main characters. How does the change in perspective reshape your understanding of the parable?</w:t>
      </w:r>
    </w:p>
    <w:p w14:paraId="02188A24" w14:textId="1A1196AD" w:rsidR="006A7CDA" w:rsidRPr="006A7CDA" w:rsidRDefault="006A7CDA" w:rsidP="006A7CDA">
      <w:pPr>
        <w:spacing w:before="120"/>
        <w:rPr>
          <w:b/>
          <w:bCs/>
          <w:i/>
          <w:iCs/>
        </w:rPr>
      </w:pPr>
      <w:r w:rsidRPr="006A7CDA">
        <w:rPr>
          <w:b/>
          <w:bCs/>
          <w:i/>
          <w:iCs/>
        </w:rPr>
        <w:t>Luke 15:11-32 (NRSV)</w:t>
      </w:r>
    </w:p>
    <w:p w14:paraId="02784A4B" w14:textId="742B63F9" w:rsidR="006A7CDA" w:rsidRPr="006A7CDA" w:rsidRDefault="006A7CDA" w:rsidP="006A7CDA">
      <w:pPr>
        <w:spacing w:before="120"/>
        <w:rPr>
          <w:b/>
          <w:bCs/>
          <w:iCs/>
        </w:rPr>
      </w:pPr>
      <w:r w:rsidRPr="006A7CDA">
        <w:rPr>
          <w:b/>
          <w:bCs/>
          <w:iCs/>
          <w:lang w:val="en"/>
        </w:rPr>
        <w:t xml:space="preserve">Then Jesus said, “There was a man who had two sons. The younger of them said to his father, ‘Father, give me the share of the property that will belong to me.’ </w:t>
      </w:r>
      <w:proofErr w:type="gramStart"/>
      <w:r w:rsidRPr="006A7CDA">
        <w:rPr>
          <w:b/>
          <w:bCs/>
          <w:iCs/>
          <w:lang w:val="en"/>
        </w:rPr>
        <w:t>So</w:t>
      </w:r>
      <w:proofErr w:type="gramEnd"/>
      <w:r w:rsidRPr="006A7CDA">
        <w:rPr>
          <w:b/>
          <w:bCs/>
          <w:iCs/>
          <w:lang w:val="en"/>
        </w:rPr>
        <w:t xml:space="preserve"> he divided his property between them. A few days later the younger son gathered all he had and traveled to a distant country, and there he squandered his property in dissolute living. When he had spent everything, a severe famine took place throughout that country, and he began to be in need. </w:t>
      </w:r>
      <w:proofErr w:type="gramStart"/>
      <w:r w:rsidRPr="006A7CDA">
        <w:rPr>
          <w:b/>
          <w:bCs/>
          <w:iCs/>
          <w:lang w:val="en"/>
        </w:rPr>
        <w:t>So</w:t>
      </w:r>
      <w:proofErr w:type="gramEnd"/>
      <w:r w:rsidRPr="006A7CDA">
        <w:rPr>
          <w:b/>
          <w:bCs/>
          <w:iCs/>
          <w:lang w:val="en"/>
        </w:rPr>
        <w:t xml:space="preserve"> he went and hired himself out to one of the citizens of that country, who sent him to his fields to feed the pigs. He would gladly have filled himself with the pods that the pigs were eating; and no one gave him anything. But when he came to </w:t>
      </w:r>
      <w:proofErr w:type="gramStart"/>
      <w:r w:rsidRPr="006A7CDA">
        <w:rPr>
          <w:b/>
          <w:bCs/>
          <w:iCs/>
          <w:lang w:val="en"/>
        </w:rPr>
        <w:t>himself</w:t>
      </w:r>
      <w:proofErr w:type="gramEnd"/>
      <w:r w:rsidRPr="006A7CDA">
        <w:rPr>
          <w:b/>
          <w:bCs/>
          <w:iCs/>
          <w:lang w:val="en"/>
        </w:rPr>
        <w:t xml:space="preserve">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 ’ </w:t>
      </w:r>
      <w:proofErr w:type="gramStart"/>
      <w:r w:rsidRPr="006A7CDA">
        <w:rPr>
          <w:b/>
          <w:bCs/>
          <w:iCs/>
          <w:lang w:val="en"/>
        </w:rPr>
        <w:t>So</w:t>
      </w:r>
      <w:proofErr w:type="gramEnd"/>
      <w:r w:rsidRPr="006A7CDA">
        <w:rPr>
          <w:b/>
          <w:bCs/>
          <w:iCs/>
          <w:lang w:val="en"/>
        </w:rPr>
        <w:t xml:space="preserve">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on his finger and sandals on his feet. And get the fatted calf and kill </w:t>
      </w:r>
      <w:proofErr w:type="gramStart"/>
      <w:r w:rsidRPr="006A7CDA">
        <w:rPr>
          <w:b/>
          <w:bCs/>
          <w:iCs/>
          <w:lang w:val="en"/>
        </w:rPr>
        <w:t>it, and</w:t>
      </w:r>
      <w:proofErr w:type="gramEnd"/>
      <w:r w:rsidRPr="006A7CDA">
        <w:rPr>
          <w:b/>
          <w:bCs/>
          <w:iCs/>
          <w:lang w:val="en"/>
        </w:rPr>
        <w:t xml:space="preserve"> let us eat and celebrate; for this son of mine was dead and is alive again; he was lost and is found!’ And they began to celebrate. </w:t>
      </w:r>
    </w:p>
    <w:p w14:paraId="5BC6D01A" w14:textId="2976BAAA" w:rsidR="006A7CDA" w:rsidRPr="006A7CDA" w:rsidRDefault="006A7CDA" w:rsidP="006A7CDA">
      <w:pPr>
        <w:spacing w:before="120"/>
        <w:rPr>
          <w:b/>
          <w:bCs/>
          <w:iCs/>
        </w:rPr>
      </w:pPr>
      <w:r w:rsidRPr="006A7CDA">
        <w:rPr>
          <w:b/>
          <w:bCs/>
          <w:iCs/>
          <w:lang w:val="en"/>
        </w:rPr>
        <w:t>“Now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Then the father said to him, ‘Son, you are always with me, and all that is mine is yours. But we had to celebrate and rejoice, because this brother of yours was dead and has come to life; he was lost and has been found.</w:t>
      </w:r>
      <w:proofErr w:type="gramStart"/>
      <w:r w:rsidRPr="006A7CDA">
        <w:rPr>
          <w:b/>
          <w:bCs/>
          <w:iCs/>
          <w:lang w:val="en"/>
        </w:rPr>
        <w:t>’ ”</w:t>
      </w:r>
      <w:proofErr w:type="gramEnd"/>
    </w:p>
    <w:p w14:paraId="1D2FC9B7" w14:textId="77777777" w:rsidR="006A7CDA" w:rsidRPr="006A7CDA" w:rsidRDefault="006A7CDA" w:rsidP="006A7CDA">
      <w:pPr>
        <w:spacing w:before="120"/>
        <w:rPr>
          <w:i/>
          <w:iCs/>
        </w:rPr>
      </w:pPr>
      <w:r w:rsidRPr="006A7CDA">
        <w:rPr>
          <w:i/>
          <w:iCs/>
        </w:rPr>
        <w:t>The Parable of a Father and Two Sons</w:t>
      </w:r>
    </w:p>
    <w:p w14:paraId="4D5A42ED" w14:textId="4A26F34C" w:rsidR="006A7CDA" w:rsidRPr="006A7CDA" w:rsidRDefault="006A7CDA" w:rsidP="006A7CDA">
      <w:pPr>
        <w:spacing w:before="120"/>
        <w:rPr>
          <w:iCs/>
        </w:rPr>
      </w:pPr>
      <w:r w:rsidRPr="006A7CDA">
        <w:rPr>
          <w:iCs/>
        </w:rPr>
        <w:lastRenderedPageBreak/>
        <w:t xml:space="preserve">One of the most familiar of all Jesus’ parables, you probably know today’s scripture passage as “The Parable of the Prodigal Son.” The trouble with this title or any other is that the title immediately takes your attention to one character or aspect of the story. </w:t>
      </w:r>
      <w:proofErr w:type="gramStart"/>
      <w:r w:rsidRPr="006A7CDA">
        <w:rPr>
          <w:iCs/>
        </w:rPr>
        <w:t>But,</w:t>
      </w:r>
      <w:proofErr w:type="gramEnd"/>
      <w:r w:rsidRPr="006A7CDA">
        <w:rPr>
          <w:iCs/>
        </w:rPr>
        <w:t xml:space="preserve"> I have on my desk nine different commentaries on this parable and each one takes a somewhat different tack. Some authors identify with the father and his boundless joy at the return of the younger son. Other authors want to focus on the reaction of the elder son and his declaration of unfairness. All of these are helpful, but this is an incredibly rich and complex story which will repay many return visits. Preachers often preach it in at least two parts. Read it at different times in your own life and you will hear a message you hadn’t heard before. Thus, rather than provide you with one explanation among many, I’ll give you some background that may help you see the surprises.</w:t>
      </w:r>
    </w:p>
    <w:p w14:paraId="1AC668F3" w14:textId="77777777" w:rsidR="006A7CDA" w:rsidRPr="006A7CDA" w:rsidRDefault="006A7CDA" w:rsidP="006A7CDA">
      <w:pPr>
        <w:spacing w:before="120"/>
        <w:rPr>
          <w:i/>
          <w:iCs/>
        </w:rPr>
      </w:pPr>
      <w:r w:rsidRPr="006A7CDA">
        <w:rPr>
          <w:i/>
          <w:iCs/>
        </w:rPr>
        <w:t>Some Helpful Background</w:t>
      </w:r>
    </w:p>
    <w:p w14:paraId="48B4E681" w14:textId="2718B6AB" w:rsidR="006A7CDA" w:rsidRPr="006A7CDA" w:rsidRDefault="006A7CDA" w:rsidP="006A7CDA">
      <w:pPr>
        <w:numPr>
          <w:ilvl w:val="0"/>
          <w:numId w:val="37"/>
        </w:numPr>
        <w:spacing w:before="120"/>
        <w:rPr>
          <w:iCs/>
        </w:rPr>
      </w:pPr>
      <w:r w:rsidRPr="006A7CDA">
        <w:rPr>
          <w:iCs/>
        </w:rPr>
        <w:t xml:space="preserve">This parable and the two that immediately precede it (see the </w:t>
      </w:r>
      <w:r w:rsidR="0096037E">
        <w:rPr>
          <w:iCs/>
        </w:rPr>
        <w:t>“bit more” below</w:t>
      </w:r>
      <w:r w:rsidRPr="006A7CDA">
        <w:rPr>
          <w:iCs/>
        </w:rPr>
        <w:t>) are Jesus’ response to chattering among some Pharisees who are appalled that Jesus eats with tax collectors and assorted sinners. Tax collectors were despised by Jews because they worked as “entrepreneurs” who would collect as much money as they could, send to Rome what the empire required, and then keep the rest. They were seen as Jews who had sold-out to the pagan oppressors.</w:t>
      </w:r>
    </w:p>
    <w:p w14:paraId="5EFBAD7E" w14:textId="77777777" w:rsidR="006A7CDA" w:rsidRPr="006A7CDA" w:rsidRDefault="006A7CDA" w:rsidP="006A7CDA">
      <w:pPr>
        <w:numPr>
          <w:ilvl w:val="0"/>
          <w:numId w:val="37"/>
        </w:numPr>
        <w:spacing w:before="120"/>
        <w:rPr>
          <w:iCs/>
        </w:rPr>
      </w:pPr>
      <w:r w:rsidRPr="006A7CDA">
        <w:rPr>
          <w:iCs/>
        </w:rPr>
        <w:t xml:space="preserve">When the younger son asks for his inheritance, it would have been shameful and humiliating for the father. The son is dishonoring his father, in violation of Torah. It is as if he wishes the father dead. Indeed, in the original Greek, the father literally divides his </w:t>
      </w:r>
      <w:r w:rsidRPr="006A7CDA">
        <w:rPr>
          <w:i/>
          <w:iCs/>
        </w:rPr>
        <w:t>bios</w:t>
      </w:r>
      <w:r w:rsidRPr="006A7CDA">
        <w:rPr>
          <w:iCs/>
        </w:rPr>
        <w:t>, his “life,” between the two sons. Jesus’ listeners would have understood how much the father had been shamed, making the father’s joyful and unconditional welcome all the more shocking. Indeed, most listeners probably thought that the father had been pampering an immoral and poorly raised son.</w:t>
      </w:r>
    </w:p>
    <w:p w14:paraId="783B9150" w14:textId="77777777" w:rsidR="006A7CDA" w:rsidRPr="006A7CDA" w:rsidRDefault="006A7CDA" w:rsidP="006A7CDA">
      <w:pPr>
        <w:numPr>
          <w:ilvl w:val="0"/>
          <w:numId w:val="37"/>
        </w:numPr>
        <w:spacing w:before="120"/>
        <w:rPr>
          <w:iCs/>
        </w:rPr>
      </w:pPr>
      <w:r w:rsidRPr="006A7CDA">
        <w:rPr>
          <w:iCs/>
        </w:rPr>
        <w:t>We all know that Jews don’t eat pork. But under the OT law, Jews were forbidden from even touching the carcass of a dead pig (Leviticus 11:7-8). Jesus shows the younger brother caring for swine (and even willing to eat what they eat!) so that Jesus’ listeners will understand that the young man could sink no lower. He had rendered himself unclean and placed himself outside the covenant with God. Jesus’ listeners would have been happy for the story to end there and probably expected it to. The wayward son had gotten what he was due for dishonoring his father.</w:t>
      </w:r>
    </w:p>
    <w:p w14:paraId="2042A266" w14:textId="683731ED" w:rsidR="006A7CDA" w:rsidRPr="006A7CDA" w:rsidRDefault="006A7CDA" w:rsidP="006A7CDA">
      <w:pPr>
        <w:numPr>
          <w:ilvl w:val="0"/>
          <w:numId w:val="37"/>
        </w:numPr>
        <w:spacing w:before="120"/>
        <w:rPr>
          <w:iCs/>
        </w:rPr>
      </w:pPr>
      <w:r w:rsidRPr="006A7CDA">
        <w:rPr>
          <w:iCs/>
        </w:rPr>
        <w:t>When the younger son returns, the father runs to greet him. Running was seen as undignified for an elderly Jewish man. Given the typical attire, he would have had to grab up the hem of his long robe and go charging down the path! The father gives the son the family ring and sandals because they are both symbols that the father is welcoming him as a son, even though the younger son has said he’d be happy to return home as a hired hand. To Jesus’ listeners, the father’s complete and unquestioning welcome would have been shocking and offensive; doesn’t the father have any pride</w:t>
      </w:r>
      <w:r w:rsidR="0096037E">
        <w:rPr>
          <w:iCs/>
        </w:rPr>
        <w:t>.</w:t>
      </w:r>
    </w:p>
    <w:p w14:paraId="375CF21B" w14:textId="4E3226E8" w:rsidR="006A7CDA" w:rsidRPr="006A7CDA" w:rsidRDefault="006A7CDA" w:rsidP="006A7CDA">
      <w:pPr>
        <w:numPr>
          <w:ilvl w:val="0"/>
          <w:numId w:val="37"/>
        </w:numPr>
        <w:spacing w:before="120"/>
        <w:rPr>
          <w:iCs/>
        </w:rPr>
      </w:pPr>
      <w:r w:rsidRPr="006A7CDA">
        <w:rPr>
          <w:iCs/>
        </w:rPr>
        <w:t>The elder son’s behavior is also very insulting to the father. His refusal to enter the house or even speak to his father was an offense that would warrant a beating</w:t>
      </w:r>
      <w:r w:rsidR="0096037E">
        <w:rPr>
          <w:iCs/>
        </w:rPr>
        <w:t>.</w:t>
      </w:r>
      <w:r w:rsidRPr="006A7CDA">
        <w:rPr>
          <w:iCs/>
        </w:rPr>
        <w:t xml:space="preserve"> Note that Jesus </w:t>
      </w:r>
      <w:r w:rsidRPr="006A7CDA">
        <w:rPr>
          <w:iCs/>
        </w:rPr>
        <w:lastRenderedPageBreak/>
        <w:t>doesn’t tell us the response of the elder son. The parable ends with the conclusion up in the air.</w:t>
      </w:r>
    </w:p>
    <w:p w14:paraId="03C0C17D" w14:textId="77777777" w:rsidR="006A7CDA" w:rsidRPr="006A7CDA" w:rsidRDefault="006A7CDA" w:rsidP="006A7CDA">
      <w:pPr>
        <w:spacing w:before="120"/>
        <w:rPr>
          <w:i/>
          <w:iCs/>
        </w:rPr>
      </w:pPr>
      <w:r w:rsidRPr="006A7CDA">
        <w:rPr>
          <w:i/>
          <w:iCs/>
        </w:rPr>
        <w:t>A few reflections</w:t>
      </w:r>
    </w:p>
    <w:p w14:paraId="14CB9D6C" w14:textId="4F4E3BBF" w:rsidR="006A7CDA" w:rsidRPr="006A7CDA" w:rsidRDefault="006A7CDA" w:rsidP="006A7CDA">
      <w:pPr>
        <w:spacing w:before="120"/>
        <w:rPr>
          <w:iCs/>
        </w:rPr>
      </w:pPr>
      <w:r w:rsidRPr="006A7CDA">
        <w:rPr>
          <w:iCs/>
        </w:rPr>
        <w:t>You can almost picture Jesus turning his gaze to the nearby Pharisees as the story moves to the reaction of the elder son. Could Jesus possibly mean that they, the defenders of the faith, were as the elder brother, unable to see the power of God’s grace and forgiveness? Might they resent God’s pouring out grace wherever God chooses? Through the Old Testament prophets, God had promised a celebration upon the restoration of Israel. How could Jesus imply that they, the Pharisees, would be left out while all the wrong sorts would enjoy the barbecue!</w:t>
      </w:r>
    </w:p>
    <w:p w14:paraId="6262F6DF" w14:textId="77777777" w:rsidR="006A7CDA" w:rsidRPr="006A7CDA" w:rsidRDefault="006A7CDA" w:rsidP="006A7CDA">
      <w:pPr>
        <w:spacing w:before="120"/>
        <w:rPr>
          <w:iCs/>
        </w:rPr>
      </w:pPr>
      <w:r w:rsidRPr="006A7CDA">
        <w:rPr>
          <w:iCs/>
        </w:rPr>
        <w:t xml:space="preserve">You can also picture the joy and wonder that must have come across the faces of the “tax collectors and sinners” as the story unfolded, a story of absolute and unconditional forgiveness; a story in which all are welcome to God’s party. It is no accident that Jesus hung out with the outcasts of society. By his very symbolic actions – like eating with tax collectors – he demonstrated that </w:t>
      </w:r>
      <w:r w:rsidRPr="006A7CDA">
        <w:rPr>
          <w:i/>
          <w:iCs/>
        </w:rPr>
        <w:t>everyone</w:t>
      </w:r>
      <w:r w:rsidRPr="006A7CDA">
        <w:rPr>
          <w:iCs/>
        </w:rPr>
        <w:t xml:space="preserve"> could be forgiven and welcomed into God’s kingdom.</w:t>
      </w:r>
    </w:p>
    <w:p w14:paraId="09A5C386" w14:textId="77777777" w:rsidR="006A7CDA" w:rsidRPr="006A7CDA" w:rsidRDefault="006A7CDA" w:rsidP="006A7CDA">
      <w:pPr>
        <w:spacing w:before="120"/>
        <w:rPr>
          <w:iCs/>
        </w:rPr>
      </w:pPr>
      <w:r w:rsidRPr="006A7CDA">
        <w:rPr>
          <w:iCs/>
        </w:rPr>
        <w:t>In the same way, it isn’t hard to imagine the hope that must have sprung up in the hearts of all those nearby who were neither Pharisees nor obvious “sinners.” It is a story that Jesus’ fellow Jews wanted to hear, a story of exile and restoration. Perhaps, after so many centuries of oppression, God was at last going to forgive the sins of Israel and truly deliver them from exile, ushering in the kingdom of God. Perhaps that big day was finally upon them.</w:t>
      </w:r>
    </w:p>
    <w:p w14:paraId="02200CBB" w14:textId="1480D257" w:rsidR="006A7CDA" w:rsidRPr="006A7CDA" w:rsidRDefault="006A7CDA" w:rsidP="00BF583E">
      <w:pPr>
        <w:spacing w:before="120"/>
        <w:rPr>
          <w:i/>
        </w:rPr>
      </w:pPr>
      <w:r w:rsidRPr="006A7CDA">
        <w:rPr>
          <w:i/>
        </w:rPr>
        <w:t>A bit more: Jesus tells three parables</w:t>
      </w:r>
    </w:p>
    <w:p w14:paraId="6F38DB5E" w14:textId="77777777" w:rsidR="006A7CDA" w:rsidRPr="006A7CDA" w:rsidRDefault="006A7CDA" w:rsidP="006A7CDA">
      <w:pPr>
        <w:spacing w:before="120"/>
        <w:rPr>
          <w:iCs/>
        </w:rPr>
      </w:pPr>
      <w:r w:rsidRPr="006A7CDA">
        <w:rPr>
          <w:iCs/>
        </w:rPr>
        <w:t>Any biblical passage is easier to understand if we put it in context.  This is true even of the parables.  Though each parable is its own self-contained story, you’ll find it helpful to look at the paragraphs immediately preceding and following a parable.  Today’s parable is a good example.</w:t>
      </w:r>
    </w:p>
    <w:p w14:paraId="734497DC" w14:textId="77777777" w:rsidR="006A7CDA" w:rsidRPr="006A7CDA" w:rsidRDefault="006A7CDA" w:rsidP="006A7CDA">
      <w:pPr>
        <w:spacing w:before="120"/>
        <w:rPr>
          <w:iCs/>
        </w:rPr>
      </w:pPr>
      <w:r w:rsidRPr="006A7CDA">
        <w:rPr>
          <w:iCs/>
        </w:rPr>
        <w:t>In the opening verses of chapter 15, Luke tells us that assorted tax collectors and sinners are gathered around Jesus.  Nearby Pharisees are offended that Jesus would welcome all the wrong sorts of people into his company.  After all, the Pharisees wouldn’t be seen in such company, much less eat with them.  Jesus responds to the Pharisees by telling three parables.  The first parable is about a shepherd’s joy in finding one lost sheep from a flock of one hundred (15:3-7).  The second parable is about the joy of a woman who lost a single coin and then found it, after working long and hard to find it (v. 8-10).  Finally, Jesus turns to today’s parable and a father’s joy in finding a long-lost son.  It doesn’t take much imagination to predict the reaction of those who criticized Jesus’ welcoming of sinners.</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E58D1" w14:textId="77777777" w:rsidR="004A1891" w:rsidRDefault="004A1891" w:rsidP="001B12BF">
      <w:r>
        <w:separator/>
      </w:r>
    </w:p>
  </w:endnote>
  <w:endnote w:type="continuationSeparator" w:id="0">
    <w:p w14:paraId="61C89710" w14:textId="77777777" w:rsidR="004A1891" w:rsidRDefault="004A1891"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8F832" w14:textId="77777777" w:rsidR="004A1891" w:rsidRDefault="004A1891" w:rsidP="001B12BF">
      <w:r>
        <w:separator/>
      </w:r>
    </w:p>
  </w:footnote>
  <w:footnote w:type="continuationSeparator" w:id="0">
    <w:p w14:paraId="07220D8B" w14:textId="77777777" w:rsidR="004A1891" w:rsidRDefault="004A1891"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EBE"/>
    <w:multiLevelType w:val="hybridMultilevel"/>
    <w:tmpl w:val="2CA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63235"/>
    <w:multiLevelType w:val="hybridMultilevel"/>
    <w:tmpl w:val="8DCC3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5202A01"/>
    <w:multiLevelType w:val="hybridMultilevel"/>
    <w:tmpl w:val="4F945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3"/>
  </w:num>
  <w:num w:numId="4">
    <w:abstractNumId w:val="25"/>
  </w:num>
  <w:num w:numId="5">
    <w:abstractNumId w:val="5"/>
  </w:num>
  <w:num w:numId="6">
    <w:abstractNumId w:val="29"/>
  </w:num>
  <w:num w:numId="7">
    <w:abstractNumId w:val="28"/>
  </w:num>
  <w:num w:numId="8">
    <w:abstractNumId w:val="18"/>
  </w:num>
  <w:num w:numId="9">
    <w:abstractNumId w:val="6"/>
  </w:num>
  <w:num w:numId="10">
    <w:abstractNumId w:val="15"/>
  </w:num>
  <w:num w:numId="11">
    <w:abstractNumId w:val="23"/>
  </w:num>
  <w:num w:numId="12">
    <w:abstractNumId w:val="26"/>
  </w:num>
  <w:num w:numId="13">
    <w:abstractNumId w:val="17"/>
  </w:num>
  <w:num w:numId="14">
    <w:abstractNumId w:val="8"/>
  </w:num>
  <w:num w:numId="15">
    <w:abstractNumId w:val="30"/>
  </w:num>
  <w:num w:numId="16">
    <w:abstractNumId w:val="10"/>
  </w:num>
  <w:num w:numId="17">
    <w:abstractNumId w:val="34"/>
  </w:num>
  <w:num w:numId="18">
    <w:abstractNumId w:val="22"/>
  </w:num>
  <w:num w:numId="19">
    <w:abstractNumId w:val="36"/>
  </w:num>
  <w:num w:numId="20">
    <w:abstractNumId w:val="7"/>
  </w:num>
  <w:num w:numId="21">
    <w:abstractNumId w:val="27"/>
  </w:num>
  <w:num w:numId="22">
    <w:abstractNumId w:val="32"/>
  </w:num>
  <w:num w:numId="23">
    <w:abstractNumId w:val="2"/>
  </w:num>
  <w:num w:numId="24">
    <w:abstractNumId w:val="13"/>
  </w:num>
  <w:num w:numId="25">
    <w:abstractNumId w:val="1"/>
  </w:num>
  <w:num w:numId="26">
    <w:abstractNumId w:val="0"/>
  </w:num>
  <w:num w:numId="27">
    <w:abstractNumId w:val="35"/>
  </w:num>
  <w:num w:numId="28">
    <w:abstractNumId w:val="14"/>
  </w:num>
  <w:num w:numId="29">
    <w:abstractNumId w:val="19"/>
  </w:num>
  <w:num w:numId="30">
    <w:abstractNumId w:val="31"/>
  </w:num>
  <w:num w:numId="31">
    <w:abstractNumId w:val="24"/>
  </w:num>
  <w:num w:numId="32">
    <w:abstractNumId w:val="3"/>
  </w:num>
  <w:num w:numId="33">
    <w:abstractNumId w:val="16"/>
  </w:num>
  <w:num w:numId="34">
    <w:abstractNumId w:val="11"/>
  </w:num>
  <w:num w:numId="35">
    <w:abstractNumId w:val="20"/>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096"/>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0F58BB"/>
    <w:rsid w:val="00101C9F"/>
    <w:rsid w:val="00103AEA"/>
    <w:rsid w:val="00104766"/>
    <w:rsid w:val="00106125"/>
    <w:rsid w:val="00112B0C"/>
    <w:rsid w:val="00116F43"/>
    <w:rsid w:val="00122132"/>
    <w:rsid w:val="00127658"/>
    <w:rsid w:val="0014029C"/>
    <w:rsid w:val="00143DF3"/>
    <w:rsid w:val="001459EB"/>
    <w:rsid w:val="001461E4"/>
    <w:rsid w:val="001507B7"/>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1BCC"/>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77B88"/>
    <w:rsid w:val="002821E3"/>
    <w:rsid w:val="00285B23"/>
    <w:rsid w:val="00290544"/>
    <w:rsid w:val="002934FC"/>
    <w:rsid w:val="0029781E"/>
    <w:rsid w:val="00297AC1"/>
    <w:rsid w:val="002A5D3D"/>
    <w:rsid w:val="002B04F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541F0"/>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189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5C56"/>
    <w:rsid w:val="005662FA"/>
    <w:rsid w:val="00581638"/>
    <w:rsid w:val="00597080"/>
    <w:rsid w:val="005A1500"/>
    <w:rsid w:val="005B4689"/>
    <w:rsid w:val="005B4A21"/>
    <w:rsid w:val="005B4EDF"/>
    <w:rsid w:val="005B56E2"/>
    <w:rsid w:val="005B7192"/>
    <w:rsid w:val="005C119F"/>
    <w:rsid w:val="005C688C"/>
    <w:rsid w:val="005C711A"/>
    <w:rsid w:val="005D1B3D"/>
    <w:rsid w:val="005D3D34"/>
    <w:rsid w:val="005D3E8F"/>
    <w:rsid w:val="005E0539"/>
    <w:rsid w:val="005E750E"/>
    <w:rsid w:val="005F1764"/>
    <w:rsid w:val="005F2140"/>
    <w:rsid w:val="005F56D4"/>
    <w:rsid w:val="005F6A36"/>
    <w:rsid w:val="00602007"/>
    <w:rsid w:val="00602F1F"/>
    <w:rsid w:val="00604019"/>
    <w:rsid w:val="00611939"/>
    <w:rsid w:val="00617AA4"/>
    <w:rsid w:val="006208A9"/>
    <w:rsid w:val="00625EEA"/>
    <w:rsid w:val="00626964"/>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A7CDA"/>
    <w:rsid w:val="006B3D95"/>
    <w:rsid w:val="006C0D1E"/>
    <w:rsid w:val="006C1AB1"/>
    <w:rsid w:val="006C28AB"/>
    <w:rsid w:val="006D5B34"/>
    <w:rsid w:val="006D623F"/>
    <w:rsid w:val="006E4054"/>
    <w:rsid w:val="006E62E3"/>
    <w:rsid w:val="006E69C8"/>
    <w:rsid w:val="006E728E"/>
    <w:rsid w:val="006F4D52"/>
    <w:rsid w:val="0071194B"/>
    <w:rsid w:val="007152C5"/>
    <w:rsid w:val="00715C3F"/>
    <w:rsid w:val="007248B4"/>
    <w:rsid w:val="007308F1"/>
    <w:rsid w:val="0074202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2619"/>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D57"/>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A5C41"/>
    <w:rsid w:val="008B1BD6"/>
    <w:rsid w:val="008C103B"/>
    <w:rsid w:val="008C1F61"/>
    <w:rsid w:val="008C2FD5"/>
    <w:rsid w:val="008C59F2"/>
    <w:rsid w:val="008C7B72"/>
    <w:rsid w:val="008D0312"/>
    <w:rsid w:val="008D1BA4"/>
    <w:rsid w:val="008D5090"/>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37E"/>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3EDD"/>
    <w:rsid w:val="009B5E62"/>
    <w:rsid w:val="009D175C"/>
    <w:rsid w:val="009D3A7C"/>
    <w:rsid w:val="009D5D1B"/>
    <w:rsid w:val="009E029A"/>
    <w:rsid w:val="009E6A87"/>
    <w:rsid w:val="009E6C27"/>
    <w:rsid w:val="009F1CE9"/>
    <w:rsid w:val="009F3462"/>
    <w:rsid w:val="009F3913"/>
    <w:rsid w:val="00A17324"/>
    <w:rsid w:val="00A25BE4"/>
    <w:rsid w:val="00A31612"/>
    <w:rsid w:val="00A37AC5"/>
    <w:rsid w:val="00A40879"/>
    <w:rsid w:val="00A432B7"/>
    <w:rsid w:val="00A44258"/>
    <w:rsid w:val="00A47785"/>
    <w:rsid w:val="00A51989"/>
    <w:rsid w:val="00A51A8A"/>
    <w:rsid w:val="00A544B4"/>
    <w:rsid w:val="00A5662A"/>
    <w:rsid w:val="00A6136F"/>
    <w:rsid w:val="00A63CB2"/>
    <w:rsid w:val="00A6630A"/>
    <w:rsid w:val="00A66F56"/>
    <w:rsid w:val="00A708C2"/>
    <w:rsid w:val="00A74D76"/>
    <w:rsid w:val="00A8405E"/>
    <w:rsid w:val="00A90B8B"/>
    <w:rsid w:val="00A9127C"/>
    <w:rsid w:val="00A964FA"/>
    <w:rsid w:val="00A967C6"/>
    <w:rsid w:val="00AA1CAB"/>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E5AF3"/>
    <w:rsid w:val="00AF485B"/>
    <w:rsid w:val="00AF6B6B"/>
    <w:rsid w:val="00AF6C50"/>
    <w:rsid w:val="00B01D09"/>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8C9"/>
    <w:rsid w:val="00B96FD1"/>
    <w:rsid w:val="00BA3170"/>
    <w:rsid w:val="00BA3B44"/>
    <w:rsid w:val="00BA7D3F"/>
    <w:rsid w:val="00BB16D5"/>
    <w:rsid w:val="00BB46B6"/>
    <w:rsid w:val="00BB485E"/>
    <w:rsid w:val="00BB5892"/>
    <w:rsid w:val="00BC0A48"/>
    <w:rsid w:val="00BC5903"/>
    <w:rsid w:val="00BD248A"/>
    <w:rsid w:val="00BD3CCA"/>
    <w:rsid w:val="00BE0DB6"/>
    <w:rsid w:val="00BE2886"/>
    <w:rsid w:val="00BE4E79"/>
    <w:rsid w:val="00BE6C16"/>
    <w:rsid w:val="00BE7A29"/>
    <w:rsid w:val="00BF13B8"/>
    <w:rsid w:val="00BF1BF2"/>
    <w:rsid w:val="00BF20AA"/>
    <w:rsid w:val="00BF583E"/>
    <w:rsid w:val="00C036F9"/>
    <w:rsid w:val="00C03A4C"/>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3210"/>
    <w:rsid w:val="00CA68B7"/>
    <w:rsid w:val="00CC019F"/>
    <w:rsid w:val="00CC5B67"/>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05"/>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E7D33"/>
    <w:rsid w:val="00DF0F85"/>
    <w:rsid w:val="00DF6A3E"/>
    <w:rsid w:val="00DF714C"/>
    <w:rsid w:val="00E00959"/>
    <w:rsid w:val="00E021DE"/>
    <w:rsid w:val="00E03E23"/>
    <w:rsid w:val="00E055FE"/>
    <w:rsid w:val="00E1241C"/>
    <w:rsid w:val="00E15252"/>
    <w:rsid w:val="00E16714"/>
    <w:rsid w:val="00E16A64"/>
    <w:rsid w:val="00E17219"/>
    <w:rsid w:val="00E2208D"/>
    <w:rsid w:val="00E25489"/>
    <w:rsid w:val="00E278D4"/>
    <w:rsid w:val="00E27C6D"/>
    <w:rsid w:val="00E30CB9"/>
    <w:rsid w:val="00E31FA8"/>
    <w:rsid w:val="00E369DB"/>
    <w:rsid w:val="00E42219"/>
    <w:rsid w:val="00E62EF2"/>
    <w:rsid w:val="00E645F1"/>
    <w:rsid w:val="00E725C0"/>
    <w:rsid w:val="00E74305"/>
    <w:rsid w:val="00E80767"/>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16D2"/>
    <w:rsid w:val="00F02D17"/>
    <w:rsid w:val="00F124F8"/>
    <w:rsid w:val="00F15C74"/>
    <w:rsid w:val="00F17617"/>
    <w:rsid w:val="00F303A1"/>
    <w:rsid w:val="00F30ABB"/>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14244124">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2020-08-10T15:08:00Z</cp:lastPrinted>
  <dcterms:created xsi:type="dcterms:W3CDTF">2020-08-07T16:23:00Z</dcterms:created>
  <dcterms:modified xsi:type="dcterms:W3CDTF">2020-08-10T15:12:00Z</dcterms:modified>
</cp:coreProperties>
</file>